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6CFEDD86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97505D">
        <w:rPr>
          <w:i w:val="0"/>
          <w:sz w:val="20"/>
        </w:rPr>
        <w:t>26</w:t>
      </w:r>
      <w:r w:rsidR="00240EA9">
        <w:rPr>
          <w:i w:val="0"/>
          <w:sz w:val="20"/>
        </w:rPr>
        <w:t xml:space="preserve"> мая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8337C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337C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006B873D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F4716B" w:rsidRPr="00F4716B">
              <w:rPr>
                <w:sz w:val="20"/>
                <w:szCs w:val="20"/>
              </w:rPr>
              <w:t>пер. Серафимовича 2-й, 7А</w:t>
            </w:r>
          </w:p>
          <w:p w14:paraId="62C980AA" w14:textId="63A82118" w:rsidR="004C38BA" w:rsidRPr="00EC4CD5" w:rsidRDefault="00F4716B" w:rsidP="004C38BA">
            <w:pPr>
              <w:rPr>
                <w:sz w:val="20"/>
                <w:szCs w:val="20"/>
              </w:rPr>
            </w:pPr>
            <w:r w:rsidRPr="00F4716B">
              <w:rPr>
                <w:sz w:val="20"/>
                <w:szCs w:val="20"/>
              </w:rPr>
              <w:t>440100000002012968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E197" w14:textId="77777777" w:rsidR="00F4716B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</w:p>
          <w:p w14:paraId="6759ED5F" w14:textId="5494935B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водоснабжения</w:t>
            </w:r>
            <w:r w:rsidR="00F4716B">
              <w:rPr>
                <w:sz w:val="20"/>
                <w:szCs w:val="20"/>
              </w:rPr>
              <w:t xml:space="preserve"> (до точки подключения ≈130м)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10972693" w:rsidR="004C38BA" w:rsidRPr="00EC4CD5" w:rsidRDefault="00CA5448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448">
              <w:rPr>
                <w:sz w:val="20"/>
                <w:szCs w:val="20"/>
              </w:rPr>
              <w:t>0</w:t>
            </w:r>
            <w:r w:rsidR="00B86B4F">
              <w:rPr>
                <w:sz w:val="20"/>
                <w:szCs w:val="20"/>
              </w:rPr>
              <w:t>,</w:t>
            </w:r>
            <w:r w:rsidRPr="00CA5448">
              <w:rPr>
                <w:sz w:val="20"/>
                <w:szCs w:val="20"/>
              </w:rPr>
              <w:t>1104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0B96B54C" w:rsidR="004C38BA" w:rsidRPr="00EC4CD5" w:rsidRDefault="00B86B4F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70 049</w:t>
            </w:r>
            <w:r w:rsidR="00240EA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24E471E1" w:rsidR="004C38BA" w:rsidRPr="00EC4CD5" w:rsidRDefault="005B05A4" w:rsidP="004C38BA">
            <w:pPr>
              <w:jc w:val="center"/>
              <w:rPr>
                <w:sz w:val="20"/>
                <w:szCs w:val="20"/>
              </w:rPr>
            </w:pPr>
            <w:r w:rsidRPr="005B05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5B05A4">
              <w:rPr>
                <w:sz w:val="20"/>
                <w:szCs w:val="20"/>
              </w:rPr>
              <w:t>219,21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0C067325" w:rsidR="004C38BA" w:rsidRPr="00EC4CD5" w:rsidRDefault="00B86B4F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</w:t>
            </w:r>
            <w:r w:rsidR="003B43A5">
              <w:rPr>
                <w:sz w:val="20"/>
                <w:szCs w:val="20"/>
              </w:rPr>
              <w:t>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8726" w14:textId="5E439122" w:rsidR="00502443" w:rsidRPr="0083582F" w:rsidRDefault="004C38BA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226D44" w:rsidRPr="0083582F">
              <w:rPr>
                <w:sz w:val="20"/>
                <w:szCs w:val="20"/>
              </w:rPr>
              <w:t xml:space="preserve">земельный участок </w:t>
            </w:r>
            <w:r w:rsidR="00B86B4F" w:rsidRPr="00B86B4F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B86B4F">
              <w:rPr>
                <w:sz w:val="20"/>
                <w:szCs w:val="20"/>
              </w:rPr>
              <w:t>«</w:t>
            </w:r>
            <w:r w:rsidR="00B86B4F" w:rsidRPr="00B86B4F">
              <w:rPr>
                <w:sz w:val="20"/>
                <w:szCs w:val="20"/>
              </w:rPr>
              <w:t>Возведение одноквартирного жилого дома на земельном участке по пер. Серафимовича 2-му в г. Гродно, в районе жилых домов № 7, № 9 и № 11 по пер. Серафимовича 2-му</w:t>
            </w:r>
            <w:r w:rsidR="00B86B4F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620B7F" w:rsidRPr="0083582F">
              <w:rPr>
                <w:sz w:val="20"/>
                <w:szCs w:val="20"/>
              </w:rPr>
              <w:t>Земельный участок расположен</w:t>
            </w:r>
            <w:r w:rsidR="00B86B4F">
              <w:rPr>
                <w:sz w:val="20"/>
                <w:szCs w:val="20"/>
              </w:rPr>
              <w:t xml:space="preserve"> в зоне санитарной охраны источников </w:t>
            </w:r>
            <w:r w:rsidR="00B86B4F" w:rsidRPr="00EC4CD5">
              <w:rPr>
                <w:sz w:val="20"/>
                <w:szCs w:val="20"/>
              </w:rPr>
              <w:t>питьевого водоснабжения централизованных систем питьевого водоснабжения (</w:t>
            </w:r>
            <w:r w:rsidR="00B86B4F">
              <w:rPr>
                <w:sz w:val="20"/>
                <w:szCs w:val="20"/>
              </w:rPr>
              <w:t>0,1104</w:t>
            </w:r>
            <w:r w:rsidR="00B86B4F" w:rsidRPr="00EC4CD5">
              <w:rPr>
                <w:sz w:val="20"/>
                <w:szCs w:val="20"/>
              </w:rPr>
              <w:t xml:space="preserve"> га)</w:t>
            </w:r>
            <w:r w:rsidR="00B86B4F">
              <w:rPr>
                <w:sz w:val="20"/>
                <w:szCs w:val="20"/>
              </w:rPr>
              <w:t xml:space="preserve">; </w:t>
            </w:r>
            <w:r w:rsidR="00B86B4F" w:rsidRPr="00EC4CD5">
              <w:rPr>
                <w:sz w:val="20"/>
                <w:szCs w:val="20"/>
              </w:rPr>
              <w:t>в охранных зонах линий, сооружений электросвязи и радиофикации (</w:t>
            </w:r>
            <w:r w:rsidR="00B86B4F">
              <w:rPr>
                <w:sz w:val="20"/>
                <w:szCs w:val="20"/>
              </w:rPr>
              <w:t>0,0022</w:t>
            </w:r>
            <w:r w:rsidR="00B86B4F" w:rsidRPr="00EC4CD5">
              <w:rPr>
                <w:sz w:val="20"/>
                <w:szCs w:val="20"/>
              </w:rPr>
              <w:t xml:space="preserve"> га)</w:t>
            </w:r>
            <w:r w:rsidR="00B86B4F">
              <w:rPr>
                <w:sz w:val="20"/>
                <w:szCs w:val="20"/>
              </w:rPr>
              <w:t xml:space="preserve">; </w:t>
            </w:r>
            <w:r w:rsidR="00226D44" w:rsidRPr="0083582F">
              <w:rPr>
                <w:sz w:val="20"/>
                <w:szCs w:val="20"/>
              </w:rPr>
              <w:t>электрической сети (</w:t>
            </w:r>
            <w:r w:rsidR="003A1251">
              <w:rPr>
                <w:sz w:val="20"/>
                <w:szCs w:val="20"/>
              </w:rPr>
              <w:t>0,002</w:t>
            </w:r>
            <w:r w:rsidR="00B86B4F">
              <w:rPr>
                <w:sz w:val="20"/>
                <w:szCs w:val="20"/>
              </w:rPr>
              <w:t>4</w:t>
            </w:r>
            <w:r w:rsidR="00226D44" w:rsidRPr="0083582F">
              <w:rPr>
                <w:sz w:val="20"/>
                <w:szCs w:val="20"/>
              </w:rPr>
              <w:t xml:space="preserve"> га)</w:t>
            </w:r>
            <w:r w:rsidR="00197F07" w:rsidRPr="0083582F">
              <w:rPr>
                <w:sz w:val="20"/>
                <w:szCs w:val="20"/>
              </w:rPr>
              <w:t>; объектов газораспределительной системы (</w:t>
            </w:r>
            <w:r w:rsidR="003A1251">
              <w:rPr>
                <w:sz w:val="20"/>
                <w:szCs w:val="20"/>
              </w:rPr>
              <w:t>0,00</w:t>
            </w:r>
            <w:r w:rsidR="00B86B4F">
              <w:rPr>
                <w:sz w:val="20"/>
                <w:szCs w:val="20"/>
              </w:rPr>
              <w:t>28</w:t>
            </w:r>
            <w:r w:rsidR="00197F07" w:rsidRPr="0083582F">
              <w:rPr>
                <w:sz w:val="20"/>
                <w:szCs w:val="20"/>
              </w:rPr>
              <w:t xml:space="preserve"> га)</w:t>
            </w:r>
            <w:r w:rsidR="00226D44" w:rsidRPr="0083582F">
              <w:rPr>
                <w:sz w:val="20"/>
                <w:szCs w:val="20"/>
              </w:rPr>
              <w:t>.</w:t>
            </w:r>
            <w:r w:rsidR="00E81957" w:rsidRPr="0083582F">
              <w:rPr>
                <w:sz w:val="20"/>
                <w:szCs w:val="20"/>
              </w:rPr>
              <w:t xml:space="preserve"> </w:t>
            </w:r>
          </w:p>
          <w:p w14:paraId="3DCBF4E0" w14:textId="36C24F3C" w:rsidR="004C38BA" w:rsidRPr="0083582F" w:rsidRDefault="00BE5CD4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>инженерную и</w:t>
            </w:r>
            <w:r w:rsidRPr="00BE5CD4">
              <w:rPr>
                <w:sz w:val="20"/>
                <w:szCs w:val="20"/>
              </w:rPr>
              <w:t xml:space="preserve"> транспортную инфраструктуру</w:t>
            </w:r>
            <w:r w:rsidR="008C70FC">
              <w:rPr>
                <w:sz w:val="20"/>
                <w:szCs w:val="20"/>
              </w:rPr>
              <w:t xml:space="preserve"> предварительно отсутствует</w:t>
            </w:r>
            <w:r w:rsidRPr="00BE5CD4">
              <w:rPr>
                <w:sz w:val="20"/>
                <w:szCs w:val="20"/>
              </w:rPr>
              <w:t>.</w:t>
            </w:r>
          </w:p>
        </w:tc>
      </w:tr>
      <w:tr w:rsidR="00A30B87" w:rsidRPr="0083582F" w14:paraId="0FFBA733" w14:textId="77777777" w:rsidTr="008337C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7A05F185" w:rsidR="00A30B87" w:rsidRPr="0083582F" w:rsidRDefault="00A30B87" w:rsidP="00A30B87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4CD5">
              <w:rPr>
                <w:sz w:val="20"/>
                <w:szCs w:val="20"/>
              </w:rPr>
              <w:t>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48AF" w14:textId="05DFBE9C" w:rsidR="00A30B87" w:rsidRPr="00EC4CD5" w:rsidRDefault="00A30B87" w:rsidP="00A30B87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A2163B" w:rsidRPr="00A2163B">
              <w:rPr>
                <w:sz w:val="20"/>
                <w:szCs w:val="20"/>
              </w:rPr>
              <w:t>ул. Рожанского, 94</w:t>
            </w:r>
          </w:p>
          <w:p w14:paraId="4DC0205F" w14:textId="5D9F881A" w:rsidR="00A30B87" w:rsidRPr="0083582F" w:rsidRDefault="00A2163B" w:rsidP="00A30B87">
            <w:pPr>
              <w:rPr>
                <w:sz w:val="20"/>
                <w:szCs w:val="20"/>
              </w:rPr>
            </w:pPr>
            <w:r w:rsidRPr="00A2163B">
              <w:rPr>
                <w:sz w:val="20"/>
                <w:szCs w:val="20"/>
              </w:rPr>
              <w:t>440100000002012985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1F156398" w:rsidR="00A30B87" w:rsidRPr="0083582F" w:rsidRDefault="00A30B87" w:rsidP="00A30B87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6EE2A509" w:rsidR="00A30B87" w:rsidRPr="0083582F" w:rsidRDefault="00A2163B" w:rsidP="00A30B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16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A2163B">
              <w:rPr>
                <w:sz w:val="20"/>
                <w:szCs w:val="20"/>
              </w:rPr>
              <w:t>0997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461BF57B" w:rsidR="00A30B87" w:rsidRPr="0083582F" w:rsidRDefault="00A2163B" w:rsidP="00A30B87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34 537,00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4C0689E0" w:rsidR="00A30B87" w:rsidRPr="0083582F" w:rsidRDefault="005B05A4" w:rsidP="00A30B87">
            <w:pPr>
              <w:jc w:val="center"/>
              <w:rPr>
                <w:sz w:val="20"/>
                <w:szCs w:val="20"/>
              </w:rPr>
            </w:pPr>
            <w:r w:rsidRPr="005B05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5B05A4">
              <w:rPr>
                <w:sz w:val="20"/>
                <w:szCs w:val="20"/>
              </w:rPr>
              <w:t>909,72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2E15ED12" w:rsidR="00A30B87" w:rsidRPr="0083582F" w:rsidRDefault="00A2163B" w:rsidP="00A30B87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6 900,00</w:t>
            </w:r>
          </w:p>
        </w:tc>
      </w:tr>
      <w:tr w:rsidR="00A30B87" w:rsidRPr="0083582F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F750" w14:textId="0DE1CDA7" w:rsidR="00A30B87" w:rsidRPr="0083582F" w:rsidRDefault="00A30B87" w:rsidP="0032708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земельный участок </w:t>
            </w:r>
            <w:r w:rsidR="00327088" w:rsidRPr="00327088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327088">
              <w:rPr>
                <w:sz w:val="20"/>
                <w:szCs w:val="20"/>
              </w:rPr>
              <w:t>«</w:t>
            </w:r>
            <w:r w:rsidR="00327088" w:rsidRPr="00327088">
              <w:rPr>
                <w:sz w:val="20"/>
                <w:szCs w:val="20"/>
              </w:rPr>
              <w:t>Возведение одноквартирного жилого дома на земельном участке в микрорайоне жилой усадебной застройки Зарица-4 в районе жилых домов № 92 и № 96 по ул. Рожанского в г. Гродно</w:t>
            </w:r>
            <w:r w:rsidR="00327088">
              <w:rPr>
                <w:sz w:val="20"/>
                <w:szCs w:val="20"/>
              </w:rPr>
              <w:t>»</w:t>
            </w:r>
            <w:r w:rsidRPr="00EC4CD5">
              <w:rPr>
                <w:sz w:val="20"/>
                <w:szCs w:val="20"/>
              </w:rPr>
              <w:t>. Земельный участок расположен</w:t>
            </w:r>
            <w:r w:rsidR="00327088">
              <w:rPr>
                <w:sz w:val="20"/>
                <w:szCs w:val="20"/>
              </w:rPr>
              <w:t xml:space="preserve"> в охранной зоне </w:t>
            </w:r>
            <w:r w:rsidR="00327088" w:rsidRPr="0083582F">
              <w:rPr>
                <w:sz w:val="20"/>
                <w:szCs w:val="20"/>
              </w:rPr>
              <w:t>электрической сети (</w:t>
            </w:r>
            <w:r w:rsidR="00327088">
              <w:rPr>
                <w:sz w:val="20"/>
                <w:szCs w:val="20"/>
              </w:rPr>
              <w:t>0,00</w:t>
            </w:r>
            <w:r w:rsidR="00327088">
              <w:rPr>
                <w:sz w:val="20"/>
                <w:szCs w:val="20"/>
              </w:rPr>
              <w:t>17</w:t>
            </w:r>
            <w:r w:rsidR="00327088" w:rsidRPr="0083582F">
              <w:rPr>
                <w:sz w:val="20"/>
                <w:szCs w:val="20"/>
              </w:rPr>
              <w:t xml:space="preserve"> га)</w:t>
            </w:r>
            <w:r w:rsidRPr="00EC4C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C4CD5">
              <w:rPr>
                <w:sz w:val="20"/>
                <w:szCs w:val="20"/>
              </w:rPr>
              <w:t>Необходимость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транспортную инфраструктур</w:t>
            </w:r>
            <w:r w:rsidR="00327088">
              <w:rPr>
                <w:spacing w:val="-2"/>
                <w:sz w:val="20"/>
                <w:szCs w:val="20"/>
              </w:rPr>
              <w:t>у.</w:t>
            </w:r>
          </w:p>
        </w:tc>
      </w:tr>
    </w:tbl>
    <w:p w14:paraId="08017AEB" w14:textId="13BE6E10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7E108810" w14:textId="6BBA01F9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-2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осуществить/</w:t>
      </w:r>
      <w:r w:rsidRPr="00EC4CD5">
        <w:rPr>
          <w:spacing w:val="-2"/>
          <w:sz w:val="20"/>
          <w:szCs w:val="20"/>
        </w:rPr>
        <w:t>завершить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</w:p>
    <w:p w14:paraId="5B40BEF4" w14:textId="088551D3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z w:val="20"/>
          <w:szCs w:val="20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EC4CD5">
        <w:rPr>
          <w:color w:val="000000"/>
          <w:sz w:val="20"/>
          <w:szCs w:val="20"/>
        </w:rPr>
        <w:t xml:space="preserve"> (</w:t>
      </w:r>
      <w:r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9C7262" w:rsidRPr="00EC4CD5">
        <w:rPr>
          <w:sz w:val="20"/>
          <w:szCs w:val="20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EC4CD5">
        <w:rPr>
          <w:sz w:val="20"/>
          <w:szCs w:val="20"/>
        </w:rPr>
        <w:t xml:space="preserve">). </w:t>
      </w:r>
      <w:r w:rsidR="00C1218B" w:rsidRPr="00EC4CD5">
        <w:rPr>
          <w:sz w:val="20"/>
          <w:szCs w:val="20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451F96B1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97505D">
        <w:rPr>
          <w:b/>
          <w:sz w:val="20"/>
          <w:szCs w:val="20"/>
        </w:rPr>
        <w:t>26</w:t>
      </w:r>
      <w:r w:rsidR="00240EA9">
        <w:rPr>
          <w:b/>
          <w:sz w:val="20"/>
          <w:szCs w:val="20"/>
        </w:rPr>
        <w:t xml:space="preserve"> мая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7392AEF7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97505D">
        <w:rPr>
          <w:b/>
          <w:sz w:val="20"/>
          <w:szCs w:val="20"/>
        </w:rPr>
        <w:t>24</w:t>
      </w:r>
      <w:r w:rsidR="00240EA9">
        <w:rPr>
          <w:b/>
          <w:sz w:val="20"/>
          <w:szCs w:val="20"/>
        </w:rPr>
        <w:t xml:space="preserve"> апреля </w:t>
      </w:r>
      <w:r w:rsidRPr="00EC4CD5">
        <w:rPr>
          <w:b/>
          <w:sz w:val="20"/>
          <w:szCs w:val="20"/>
        </w:rPr>
        <w:t xml:space="preserve">по </w:t>
      </w:r>
      <w:r w:rsidR="0097505D">
        <w:rPr>
          <w:b/>
          <w:sz w:val="20"/>
          <w:szCs w:val="20"/>
        </w:rPr>
        <w:t>20</w:t>
      </w:r>
      <w:r w:rsidR="00240EA9">
        <w:rPr>
          <w:b/>
          <w:sz w:val="20"/>
          <w:szCs w:val="20"/>
        </w:rPr>
        <w:t xml:space="preserve"> мая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 xml:space="preserve"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</w:t>
      </w:r>
      <w:r w:rsidRPr="00EC4CD5">
        <w:rPr>
          <w:spacing w:val="3"/>
          <w:sz w:val="20"/>
          <w:szCs w:val="20"/>
          <w:u w:val="single"/>
        </w:rPr>
        <w:lastRenderedPageBreak/>
        <w:t>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6D44"/>
    <w:rsid w:val="00240EA9"/>
    <w:rsid w:val="00241B8D"/>
    <w:rsid w:val="002532AB"/>
    <w:rsid w:val="0027136A"/>
    <w:rsid w:val="002C3130"/>
    <w:rsid w:val="002C7CBC"/>
    <w:rsid w:val="00327088"/>
    <w:rsid w:val="00342E40"/>
    <w:rsid w:val="00350F14"/>
    <w:rsid w:val="003610EB"/>
    <w:rsid w:val="003A1251"/>
    <w:rsid w:val="003B43A5"/>
    <w:rsid w:val="003C1430"/>
    <w:rsid w:val="004133F7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90D42"/>
    <w:rsid w:val="006A03A3"/>
    <w:rsid w:val="006A6F7E"/>
    <w:rsid w:val="006B15EE"/>
    <w:rsid w:val="006E3290"/>
    <w:rsid w:val="006E75D1"/>
    <w:rsid w:val="00784DBA"/>
    <w:rsid w:val="007A3602"/>
    <w:rsid w:val="007B31A6"/>
    <w:rsid w:val="007D013A"/>
    <w:rsid w:val="007D2DB7"/>
    <w:rsid w:val="007D40E6"/>
    <w:rsid w:val="007E41E4"/>
    <w:rsid w:val="007F0E60"/>
    <w:rsid w:val="00802BA1"/>
    <w:rsid w:val="00803065"/>
    <w:rsid w:val="0081278A"/>
    <w:rsid w:val="008337CF"/>
    <w:rsid w:val="008346B0"/>
    <w:rsid w:val="0083582F"/>
    <w:rsid w:val="00842361"/>
    <w:rsid w:val="00870224"/>
    <w:rsid w:val="0088209C"/>
    <w:rsid w:val="008A23A0"/>
    <w:rsid w:val="008C70FC"/>
    <w:rsid w:val="008E7EDD"/>
    <w:rsid w:val="00931399"/>
    <w:rsid w:val="00947AB4"/>
    <w:rsid w:val="00960770"/>
    <w:rsid w:val="00961BEF"/>
    <w:rsid w:val="0097505D"/>
    <w:rsid w:val="00980E3A"/>
    <w:rsid w:val="0098433E"/>
    <w:rsid w:val="00985BFC"/>
    <w:rsid w:val="009B7521"/>
    <w:rsid w:val="009C7262"/>
    <w:rsid w:val="009F6FE6"/>
    <w:rsid w:val="00A16AFF"/>
    <w:rsid w:val="00A2163B"/>
    <w:rsid w:val="00A30B87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11530"/>
    <w:rsid w:val="00B27101"/>
    <w:rsid w:val="00B3067D"/>
    <w:rsid w:val="00B64EF0"/>
    <w:rsid w:val="00B86B4F"/>
    <w:rsid w:val="00B91630"/>
    <w:rsid w:val="00B96A27"/>
    <w:rsid w:val="00BA77B7"/>
    <w:rsid w:val="00BC733E"/>
    <w:rsid w:val="00BD4CD4"/>
    <w:rsid w:val="00BE47E7"/>
    <w:rsid w:val="00BE5CD4"/>
    <w:rsid w:val="00BF69F7"/>
    <w:rsid w:val="00C011C1"/>
    <w:rsid w:val="00C1218B"/>
    <w:rsid w:val="00C238F6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36A49"/>
    <w:rsid w:val="00D5020C"/>
    <w:rsid w:val="00D53FAB"/>
    <w:rsid w:val="00D80DC0"/>
    <w:rsid w:val="00D933A8"/>
    <w:rsid w:val="00DB06E5"/>
    <w:rsid w:val="00DC0339"/>
    <w:rsid w:val="00DD6196"/>
    <w:rsid w:val="00E034E4"/>
    <w:rsid w:val="00E34220"/>
    <w:rsid w:val="00E55AC6"/>
    <w:rsid w:val="00E81957"/>
    <w:rsid w:val="00EC4CD5"/>
    <w:rsid w:val="00ED0E4A"/>
    <w:rsid w:val="00EE5BED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152</cp:revision>
  <cp:lastPrinted>2026-04-16T09:50:00Z</cp:lastPrinted>
  <dcterms:created xsi:type="dcterms:W3CDTF">2025-09-11T06:10:00Z</dcterms:created>
  <dcterms:modified xsi:type="dcterms:W3CDTF">2026-04-16T11:03:00Z</dcterms:modified>
</cp:coreProperties>
</file>